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>
          <w:rStyle w:val="StrongEmphasis"/>
        </w:rPr>
      </w:pPr>
      <w:r>
        <w:rPr/>
      </w:r>
    </w:p>
    <w:p>
      <w:pPr>
        <w:pStyle w:val="Heading1"/>
        <w:bidi w:val="0"/>
        <w:jc w:val="left"/>
        <w:rPr/>
      </w:pPr>
      <w:r>
        <w:rPr>
          <w:rStyle w:val="StrongEmphasis"/>
          <w:b/>
        </w:rPr>
        <w:t>St Brides Major Community Council</w:t>
      </w:r>
    </w:p>
    <w:p>
      <w:pPr>
        <w:pStyle w:val="Heading2"/>
        <w:bidi w:val="0"/>
        <w:jc w:val="left"/>
        <w:rPr/>
      </w:pPr>
      <w:r>
        <w:rPr>
          <w:rStyle w:val="StrongEmphasis"/>
          <w:b/>
        </w:rPr>
        <w:t>Internal Audit – Terms of Reference</w:t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1. Purpose of the Internal Audit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purpose of the Internal Audit is to provide independent assurance that St Brides Major Community Council maintains effective systems of financial management, governance, and internal control.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Internal Audit assesses whether the Council: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Operates effectively, efficiently, and economically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Uses public funds properly and transparently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Complies with legislation, regulations, policies, and procedures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Safeguards its assets, including play areas, benches, noticeboards, bus shelters, Christmas lighting, and open spaces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Maintains accurate and reliable financial and management information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Manages risks appropriately and proportionately</w:t>
      </w:r>
    </w:p>
    <w:p>
      <w:pPr>
        <w:pStyle w:val="TextBody"/>
        <w:bidi w:val="0"/>
        <w:jc w:val="left"/>
        <w:rPr/>
      </w:pPr>
      <w:r>
        <w:rPr/>
        <w:t>The Internal Audit supports the completion of the Annual Governance Statement and AGA</w:t>
      </w:r>
      <w:r>
        <w:rPr/>
        <w:t>R</w:t>
      </w:r>
    </w:p>
    <w:p>
      <w:pPr>
        <w:pStyle w:val="TextBody"/>
        <w:bidi w:val="0"/>
        <w:jc w:val="left"/>
        <w:rPr>
          <w:rStyle w:val="StrongEmphasis"/>
        </w:rPr>
      </w:pPr>
      <w:r>
        <w:rPr/>
      </w:r>
    </w:p>
    <w:p>
      <w:pPr>
        <w:pStyle w:val="TextBody"/>
        <w:bidi w:val="0"/>
        <w:jc w:val="left"/>
        <w:rPr/>
      </w:pPr>
      <w:r>
        <w:rPr>
          <w:rStyle w:val="StrongEmphasis"/>
        </w:rPr>
        <w:t>2. Responsibilities of the Internal Auditor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Internal Auditor will: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Review the adequacy and effectiveness of internal controls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Test compliance with expected controls required for the AGAR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Examine the reliability and integrity of financial records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Verify the existence and safeguarding of Council assets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Review the Council’s risk management arrangements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Check compliance with Standing Orders, Financial Regulations, and statutory requirements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Assess the efficiency and effectiveness of Council operations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Identify opportunities for improvement and make recommendations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Provide a written report to the Council following each audit</w:t>
      </w:r>
    </w:p>
    <w:p>
      <w:pPr>
        <w:pStyle w:val="TextBody"/>
        <w:bidi w:val="0"/>
        <w:jc w:val="left"/>
        <w:rPr/>
      </w:pPr>
      <w:r>
        <w:rPr/>
        <w:t>The Internal Auditor does not design, implement, or operate internal controls — this remains the responsibility of the Clerk/RFO and the Council.</w:t>
      </w:r>
    </w:p>
    <w:p>
      <w:pPr>
        <w:pStyle w:val="TextBody"/>
        <w:numPr>
          <w:ilvl w:val="0"/>
          <w:numId w:val="0"/>
        </w:numPr>
        <w:bidi w:val="0"/>
        <w:ind w:hanging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3. Scope of Internal Audit Activity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There are no limitations on the scope of the Internal Audit.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Internal Auditor will have unrestricted access to: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All financial and non</w:t>
        <w:noBreakHyphen/>
        <w:t>financial records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Minutes, agendas, and supporting papers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Bank statements, reconciliations, and cashbooks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Payroll, PAYE, pension, and VAT records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Contracts, procurement documentation, and quotations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Asset registers and insurance schedules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Risk assessments and policies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Any explanations required from the Clerk/RFO or councillors</w:t>
      </w:r>
    </w:p>
    <w:p>
      <w:pPr>
        <w:pStyle w:val="Normal"/>
        <w:bidi w:val="0"/>
        <w:jc w:val="left"/>
        <w:rPr/>
      </w:pPr>
      <w:r>
        <w:rPr/>
        <w:t>Audit work will include sampling and testing of key controls across governance, finance, risk, and asset management.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4. Independence and Objectivity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To ensure independence: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The Internal Auditor must have no involvement in the Council’s financial decision</w:t>
        <w:noBreakHyphen/>
        <w:t>making or administration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The Internal Auditor must not provide bookkeeping, payroll, or other operational services to the Council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Any potential conflict of interest must be declared immediately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The Internal Auditor must be competent in community council governance, simple accounting, PAYE, and VAT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The Internal Auditor must be free from influence, with unrestricted access to records and personnel</w:t>
      </w:r>
    </w:p>
    <w:p>
      <w:pPr>
        <w:pStyle w:val="Normal"/>
        <w:bidi w:val="0"/>
        <w:jc w:val="left"/>
        <w:rPr/>
      </w:pPr>
      <w:r>
        <w:rPr/>
        <w:t xml:space="preserve">Independence is essential to ensure the credibility of the audit process.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5. Rights of Access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Internal Auditor is authorised to: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Access all Council documents, records, systems, and correspondence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Request explanations from the Clerk/RFO and councillors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Inspect assets, including play equipment, noticeboards, and other property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Require the Clerk/RFO to account for any cash or assets held</w:t>
      </w:r>
    </w:p>
    <w:p>
      <w:pPr>
        <w:pStyle w:val="TextBody"/>
        <w:bidi w:val="0"/>
        <w:jc w:val="left"/>
        <w:rPr/>
      </w:pPr>
      <w:r>
        <w:rPr/>
        <w:t>No officer or councillor may restrict access.</w:t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6. Responsibilities of St Brides Major Community Council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Council and Clerk/RFO remain responsible for: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Maintaining effective internal controls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Ensuring compliance with legislation and governance requirements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Managing risks, including financial, operational, and asset</w:t>
        <w:noBreakHyphen/>
        <w:t>related risks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Preventing fraud, corruption, and financial irregularity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Preparing financial statements and the AGAR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Ensuring recommendations from the Internal Auditor are considered and acted upon</w:t>
      </w:r>
    </w:p>
    <w:p>
      <w:pPr>
        <w:pStyle w:val="Normal"/>
        <w:bidi w:val="0"/>
        <w:jc w:val="left"/>
        <w:rPr/>
      </w:pPr>
      <w:r>
        <w:rPr/>
        <w:t xml:space="preserve">The Internal Audit does not replace the Council’s responsibility for sound financial management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7. Reporting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Following each audit, the Internal Auditor will: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Provide a written report to the Council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Highlight any weaknesses or areas for improvement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Make recommendations proportionate to the Council’s size and risk profile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Confirm whether the Council has met the control objectives required for the AGAR</w:t>
      </w:r>
    </w:p>
    <w:p>
      <w:pPr>
        <w:pStyle w:val="TextBody"/>
        <w:bidi w:val="0"/>
        <w:jc w:val="left"/>
        <w:rPr/>
      </w:pPr>
      <w:r>
        <w:rPr/>
        <w:t>The Council will formally receive the report at a meeting and agree any actions required.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>
          <w:rStyle w:val="StrongEmphasis"/>
          <w:b/>
        </w:rPr>
        <w:t>8. Review of Terms of Reference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These Terms of Reference will be reviewed every two years, or sooner if: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Legislation changes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Governance requirements change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The Council’s activities or risk profile change</w:t>
      </w:r>
    </w:p>
    <w:p>
      <w:pPr>
        <w:pStyle w:val="TextBody"/>
        <w:bidi w:val="0"/>
        <w:jc w:val="left"/>
        <w:rPr/>
      </w:pPr>
      <w:r>
        <w:rPr/>
        <w:t>The review will be approved by full Counc</w:t>
      </w:r>
      <w:r>
        <w:rPr/>
        <w:t>il.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LibreOffice/7.3.7.2$Windows_X86_64 LibreOffice_project/e114eadc50a9ff8d8c8a0567d6da8f454beeb84f</Application>
  <AppVersion>15.0000</AppVersion>
  <Pages>3</Pages>
  <Words>653</Words>
  <Characters>3852</Characters>
  <CharactersWithSpaces>4390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2026-04-27T12:51:39Z</dcterms:created>
  <dc:creator/>
  <dc:description/>
  <dc:language>en-GB</dc:language>
  <cp:lastModifiedBy/>
  <dcterms:modified xsi:type="dcterms:W3CDTF">2026-04-27T13:14:49Z</dcterms:modified>
  <cp:revision>2</cp:revision>
  <dc:subject/>
  <dc:title/>
</cp:coreProperties>
</file>